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16/09/2021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6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21 de septiembre de 2021 a las 9:00 2ª convocatoria: 23 de septiembre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15462/2021.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15581/2021.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-1835545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02.745377pt;width:14.75pt;height:269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</w:t>
                  </w:r>
                  <w:r>
                    <w:rPr>
                      <w:spacing w:val="-9"/>
                    </w:rPr>
                    <w:t>P</w:t>
                  </w:r>
                  <w:r>
                    <w:rPr>
                      <w:spacing w:val="-1"/>
                    </w:rPr>
                    <w:t>ASG6NWH47SWDFJR64YDZTL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8472pt" to="524.450002pt,16.31847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2022-05-07T17:04:14Z</dcterms:created>
  <dcterms:modified xsi:type="dcterms:W3CDTF">2022-05-07T17:04:14Z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